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/>
      </w:pPr>
      <w:r/>
      <w:r/>
      <w:r/>
    </w:p>
    <w:tbl>
      <w:tblPr>
        <w:tblW w:w="10140" w:type="dxa"/>
        <w:jc w:val="center"/>
        <w:tblBorders/>
        <w:tblLayout w:type="fixed"/>
        <w:tblLook w:val="04A0" w:firstRow="1" w:lastRow="0" w:firstColumn="1" w:lastColumn="0" w:noHBand="0" w:noVBand="1"/>
      </w:tblPr>
      <w:tblGrid>
        <w:gridCol w:w="4102"/>
        <w:gridCol w:w="6038"/>
      </w:tblGrid>
      <w:tr>
        <w:trPr>
          <w:jc w:val="center"/>
          <w:trHeight w:val="3260"/>
        </w:trPr>
        <w:tc>
          <w:tcPr>
            <w:tcBorders/>
            <w:tcW w:w="4101" w:type="dxa"/>
            <w:textDirection w:val="lrTb"/>
            <w:noWrap w:val="false"/>
          </w:tcPr>
          <w:p>
            <w:pPr>
              <w:pStyle w:val="1_642"/>
              <w:pBdr/>
              <w:shd w:val="clear" w:color="auto" w:fill="auto"/>
              <w:spacing w:after="0" w:line="240" w:lineRule="auto"/>
              <w:ind/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bookmarkStart w:id="0" w:name="_Hlk95722254"/>
            <w:r>
              <w:rPr>
                <w:rFonts w:ascii="PT Astra Serif" w:hAnsi="PT Astra Serif" w:eastAsia="PT Astra Serif" w:cs="PT Astra Serif"/>
                <w:b/>
                <w:caps/>
                <w:sz w:val="28"/>
                <w:szCs w:val="28"/>
              </w:rPr>
              <w:t xml:space="preserve">РАССМОТРЕНО</w:t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</w:p>
          <w:p>
            <w:pPr>
              <w:pStyle w:val="1_642"/>
              <w:pBdr/>
              <w:spacing w:after="0" w:line="240" w:lineRule="auto"/>
              <w:ind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на Экспертном совете областной государственной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автономной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 нетиповой образовательной организации «Центр выявления и поддержки одарённых детей в Ульяновской области «Алые паруса»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pStyle w:val="1_642"/>
              <w:pBdr/>
              <w:shd w:val="clear" w:color="auto" w:fill="auto"/>
              <w:spacing w:after="0" w:line="240" w:lineRule="auto"/>
              <w:ind w:left="142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Протокол  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pStyle w:val="1_642"/>
              <w:pBdr/>
              <w:shd w:val="clear" w:color="auto" w:fill="auto"/>
              <w:spacing w:after="0" w:line="240" w:lineRule="auto"/>
              <w:ind w:left="142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№  1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 от 10 апреля 2025 г.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/>
            <w:tcW w:w="6037" w:type="dxa"/>
            <w:textDirection w:val="lrTb"/>
            <w:noWrap w:val="false"/>
          </w:tcPr>
          <w:p>
            <w:pPr>
              <w:pBdr/>
              <w:spacing w:line="240" w:lineRule="auto"/>
              <w:ind w:right="-5" w:left="1003"/>
              <w:jc w:val="center"/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/>
                <w:caps/>
                <w:sz w:val="28"/>
                <w:szCs w:val="28"/>
              </w:rPr>
              <w:t xml:space="preserve">ПРИЛОЖЕНИЕ №1</w:t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</w:p>
          <w:p>
            <w:pPr>
              <w:pStyle w:val="1_642"/>
              <w:pBdr/>
              <w:shd w:val="clear" w:color="auto" w:fill="auto"/>
              <w:spacing w:after="0" w:line="240" w:lineRule="auto"/>
              <w:ind w:left="1003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к приказу областной государственной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автономной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 нетиповой образовательной организации «Центр выявления и поддержки одарённых детей в Ульяновской области «Алые паруса»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pBdr/>
              <w:spacing w:line="240" w:lineRule="auto"/>
              <w:ind w:right="-5" w:left="1003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от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lang w:val="ru-RU"/>
              </w:rPr>
              <w:t xml:space="preserve">________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u w:val="single"/>
              </w:rPr>
              <w:t xml:space="preserve">.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_ № _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lang w:val="ru-RU"/>
              </w:rPr>
              <w:t xml:space="preserve">_______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_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rPr>
          <w:jc w:val="center"/>
          <w:trHeight w:val="3260"/>
        </w:trPr>
        <w:tc>
          <w:tcPr>
            <w:tcBorders/>
            <w:tcW w:w="4101" w:type="dxa"/>
            <w:textDirection w:val="lrTb"/>
            <w:noWrap w:val="false"/>
          </w:tcPr>
          <w:p>
            <w:pPr>
              <w:pStyle w:val="1_642"/>
              <w:pBdr/>
              <w:shd w:val="clear" w:color="auto" w:fill="auto"/>
              <w:spacing w:after="0" w:line="240" w:lineRule="auto"/>
              <w:ind/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/>
                <w:caps/>
                <w:sz w:val="28"/>
                <w:szCs w:val="28"/>
              </w:rPr>
              <w:t xml:space="preserve">ПРИНЯТО</w:t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</w:p>
          <w:p>
            <w:pPr>
              <w:pStyle w:val="1_642"/>
              <w:pBdr/>
              <w:spacing w:after="0" w:line="240" w:lineRule="auto"/>
              <w:ind/>
              <w:rPr>
                <w:rFonts w:ascii="PT Astra Serif" w:hAnsi="PT Astra Serif" w:cs="PT Astra Serif"/>
                <w:bC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Cs/>
                <w:sz w:val="28"/>
                <w:szCs w:val="28"/>
              </w:rPr>
              <w:t xml:space="preserve">на Педагогическом совете областной государственной </w:t>
            </w:r>
            <w:r>
              <w:rPr>
                <w:rFonts w:ascii="PT Astra Serif" w:hAnsi="PT Astra Serif" w:eastAsia="PT Astra Serif" w:cs="PT Astra Serif"/>
                <w:bCs/>
                <w:sz w:val="28"/>
                <w:szCs w:val="28"/>
              </w:rPr>
              <w:t xml:space="preserve">автономной</w:t>
            </w:r>
            <w:r>
              <w:rPr>
                <w:rFonts w:ascii="PT Astra Serif" w:hAnsi="PT Astra Serif" w:eastAsia="PT Astra Serif" w:cs="PT Astra Serif"/>
                <w:bCs/>
                <w:sz w:val="28"/>
                <w:szCs w:val="28"/>
              </w:rPr>
              <w:t xml:space="preserve"> нетиповой образовательной организации «Центр выявления и поддержки одарённых детей в Ульяновской области «Алые паруса»</w:t>
            </w:r>
            <w:r>
              <w:rPr>
                <w:rFonts w:ascii="PT Astra Serif" w:hAnsi="PT Astra Serif" w:cs="PT Astra Serif"/>
                <w:bCs/>
                <w:sz w:val="28"/>
                <w:szCs w:val="28"/>
              </w:rPr>
            </w:r>
            <w:r>
              <w:rPr>
                <w:rFonts w:ascii="PT Astra Serif" w:hAnsi="PT Astra Serif" w:cs="PT Astra Serif"/>
                <w:bCs/>
                <w:sz w:val="28"/>
                <w:szCs w:val="28"/>
              </w:rPr>
            </w:r>
          </w:p>
          <w:p>
            <w:pPr>
              <w:pStyle w:val="1_642"/>
              <w:pBdr/>
              <w:spacing w:after="0" w:line="240" w:lineRule="auto"/>
              <w:ind/>
              <w:rPr>
                <w:rFonts w:ascii="PT Astra Serif" w:hAnsi="PT Astra Serif" w:cs="PT Astra Serif"/>
                <w:bC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Cs/>
                <w:sz w:val="28"/>
                <w:szCs w:val="28"/>
              </w:rPr>
              <w:t xml:space="preserve">Протокол  </w:t>
            </w:r>
            <w:r>
              <w:rPr>
                <w:rFonts w:ascii="PT Astra Serif" w:hAnsi="PT Astra Serif" w:cs="PT Astra Serif"/>
                <w:bCs/>
                <w:sz w:val="28"/>
                <w:szCs w:val="28"/>
              </w:rPr>
            </w:r>
            <w:r>
              <w:rPr>
                <w:rFonts w:ascii="PT Astra Serif" w:hAnsi="PT Astra Serif" w:cs="PT Astra Serif"/>
                <w:bCs/>
                <w:sz w:val="28"/>
                <w:szCs w:val="28"/>
              </w:rPr>
            </w:r>
          </w:p>
          <w:p>
            <w:pPr>
              <w:pStyle w:val="1_642"/>
              <w:pBdr/>
              <w:shd w:val="clear" w:color="auto" w:fill="auto"/>
              <w:spacing w:after="0" w:line="240" w:lineRule="auto"/>
              <w:ind w:left="142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№  1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 от 15 апреля 2025г.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pStyle w:val="1_642"/>
              <w:pBdr/>
              <w:shd w:val="clear" w:color="auto" w:fill="auto"/>
              <w:spacing w:after="0" w:line="240" w:lineRule="auto"/>
              <w:ind/>
              <w:rPr>
                <w:rFonts w:ascii="PT Astra Serif" w:hAnsi="PT Astra Serif" w:cs="PT Astra Serif"/>
                <w:bCs/>
                <w:cap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Cs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Cs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Cs/>
                <w:caps/>
                <w:sz w:val="28"/>
                <w:szCs w:val="28"/>
              </w:rPr>
            </w:r>
          </w:p>
        </w:tc>
        <w:tc>
          <w:tcPr>
            <w:tcBorders/>
            <w:tcW w:w="6037" w:type="dxa"/>
            <w:textDirection w:val="lrTb"/>
            <w:noWrap w:val="false"/>
          </w:tcPr>
          <w:p>
            <w:pPr>
              <w:pBdr/>
              <w:spacing w:line="240" w:lineRule="auto"/>
              <w:ind w:right="-5" w:left="1003"/>
              <w:jc w:val="center"/>
              <w:rPr>
                <w:rFonts w:ascii="PT Astra Serif" w:hAnsi="PT Astra Serif" w:cs="PT Astra Serif"/>
                <w:bCs/>
                <w:cap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Cs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Cs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Cs/>
                <w:caps/>
                <w:sz w:val="28"/>
                <w:szCs w:val="28"/>
              </w:rPr>
            </w:r>
          </w:p>
        </w:tc>
      </w:tr>
      <w:tr>
        <w:trPr>
          <w:jc w:val="center"/>
        </w:trPr>
        <w:tc>
          <w:tcPr>
            <w:tcBorders/>
            <w:tcW w:w="4101" w:type="dxa"/>
            <w:textDirection w:val="lrTb"/>
            <w:noWrap w:val="false"/>
          </w:tcPr>
          <w:p>
            <w:pPr>
              <w:pStyle w:val="1_642"/>
              <w:pBdr/>
              <w:shd w:val="clear" w:color="auto" w:fill="auto"/>
              <w:spacing w:after="0" w:line="240" w:lineRule="auto"/>
              <w:ind w:left="142"/>
              <w:rPr>
                <w:rFonts w:ascii="PT Astra Serif" w:hAnsi="PT Astra Serif"/>
                <w:b/>
                <w:caps/>
                <w:sz w:val="28"/>
                <w:szCs w:val="28"/>
              </w:rPr>
            </w:pPr>
            <w:r>
              <w:rPr>
                <w:rFonts w:ascii="PT Astra Serif" w:hAnsi="PT Astra Serif"/>
                <w:b/>
                <w:caps/>
                <w:sz w:val="28"/>
                <w:szCs w:val="28"/>
              </w:rPr>
            </w:r>
            <w:r>
              <w:rPr>
                <w:rFonts w:ascii="PT Astra Serif" w:hAnsi="PT Astra Serif"/>
                <w:b/>
                <w:caps/>
                <w:sz w:val="28"/>
                <w:szCs w:val="28"/>
              </w:rPr>
            </w:r>
            <w:r>
              <w:rPr>
                <w:rFonts w:ascii="PT Astra Serif" w:hAnsi="PT Astra Serif"/>
                <w:b/>
                <w:caps/>
                <w:sz w:val="28"/>
                <w:szCs w:val="28"/>
              </w:rPr>
            </w:r>
          </w:p>
        </w:tc>
        <w:tc>
          <w:tcPr>
            <w:tcBorders/>
            <w:tcW w:w="6037" w:type="dxa"/>
            <w:textDirection w:val="lrTb"/>
            <w:noWrap w:val="false"/>
          </w:tcPr>
          <w:p>
            <w:pPr>
              <w:pBdr/>
              <w:spacing w:line="240" w:lineRule="auto"/>
              <w:ind w:right="-5" w:left="1003"/>
              <w:jc w:val="center"/>
              <w:rPr>
                <w:rFonts w:ascii="PT Astra Serif" w:hAnsi="PT Astra Serif"/>
                <w:b/>
                <w:caps/>
                <w:sz w:val="28"/>
                <w:szCs w:val="28"/>
              </w:rPr>
            </w:pPr>
            <w:r>
              <w:rPr>
                <w:rFonts w:ascii="PT Astra Serif" w:hAnsi="PT Astra Serif"/>
                <w:b/>
                <w:caps/>
                <w:sz w:val="28"/>
                <w:szCs w:val="28"/>
              </w:rPr>
            </w:r>
            <w:bookmarkEnd w:id="0"/>
            <w:r>
              <w:rPr>
                <w:rFonts w:ascii="PT Astra Serif" w:hAnsi="PT Astra Serif"/>
                <w:b/>
                <w:caps/>
                <w:sz w:val="28"/>
                <w:szCs w:val="28"/>
              </w:rPr>
            </w:r>
            <w:r>
              <w:rPr>
                <w:rFonts w:ascii="PT Astra Serif" w:hAnsi="PT Astra Serif"/>
                <w:b/>
                <w:caps/>
                <w:sz w:val="28"/>
                <w:szCs w:val="28"/>
              </w:rPr>
            </w:r>
          </w:p>
        </w:tc>
      </w:tr>
    </w:tbl>
    <w:p>
      <w:pPr>
        <w:keepNext w:val="true"/>
        <w:keepLines w:val="true"/>
        <w:pBdr/>
        <w:spacing w:line="240" w:lineRule="auto"/>
        <w:ind/>
        <w:jc w:val="center"/>
        <w:outlineLvl w:val="0"/>
        <w:rPr>
          <w:rFonts w:ascii="PT Astra Serif" w:hAnsi="PT Astra Serif"/>
          <w:b/>
          <w:bCs/>
          <w:sz w:val="28"/>
          <w:szCs w:val="28"/>
          <w:lang w:eastAsia="ru-RU"/>
        </w:rPr>
      </w:pPr>
      <w:r>
        <w:rPr>
          <w:rFonts w:ascii="PT Astra Serif" w:hAnsi="PT Astra Serif"/>
          <w:b/>
          <w:bCs/>
          <w:sz w:val="28"/>
          <w:szCs w:val="28"/>
          <w:lang w:eastAsia="ru-RU"/>
        </w:rPr>
        <w:t xml:space="preserve">ПОЛОЖЕНИЕ</w:t>
      </w:r>
      <w:r>
        <w:rPr>
          <w:rFonts w:ascii="PT Astra Serif" w:hAnsi="PT Astra Serif"/>
          <w:b/>
          <w:bCs/>
          <w:sz w:val="28"/>
          <w:szCs w:val="28"/>
          <w:lang w:eastAsia="ru-RU"/>
        </w:rPr>
      </w:r>
      <w:r>
        <w:rPr>
          <w:rFonts w:ascii="PT Astra Serif" w:hAnsi="PT Astra Serif"/>
          <w:b/>
          <w:bCs/>
          <w:sz w:val="28"/>
          <w:szCs w:val="28"/>
          <w:lang w:eastAsia="ru-RU"/>
        </w:rPr>
      </w:r>
    </w:p>
    <w:p>
      <w:pPr>
        <w:pBdr/>
        <w:spacing w:line="240" w:lineRule="auto"/>
        <w:ind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о дополнительной общеобразовательной </w:t>
      </w:r>
      <w:r>
        <w:rPr>
          <w:rFonts w:ascii="PT Astra Serif" w:hAnsi="PT Astra Serif"/>
          <w:b/>
          <w:sz w:val="28"/>
          <w:szCs w:val="28"/>
        </w:rPr>
        <w:t xml:space="preserve">общеразвивающей программе </w:t>
      </w:r>
      <w:r>
        <w:rPr>
          <w:rFonts w:ascii="PT Astra Serif" w:hAnsi="PT Astra Serif"/>
          <w:b/>
          <w:sz w:val="28"/>
          <w:szCs w:val="28"/>
        </w:rPr>
      </w:r>
      <w:r>
        <w:rPr>
          <w:rFonts w:ascii="PT Astra Serif" w:hAnsi="PT Astra Serif"/>
          <w:b/>
          <w:sz w:val="28"/>
          <w:szCs w:val="28"/>
        </w:rPr>
      </w:r>
    </w:p>
    <w:p>
      <w:pPr>
        <w:pStyle w:val="1_641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Autospacing="0" w:beforeAutospacing="0"/>
        <w:ind w:firstLine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 w:eastAsia="PT Astra Serif" w:cs="PT Astra Serif"/>
          <w:b/>
          <w:bCs/>
          <w:sz w:val="28"/>
          <w:szCs w:val="28"/>
        </w:rPr>
      </w:r>
      <w:r>
        <w:rPr>
          <w:rFonts w:ascii="PT Astra Serif" w:hAnsi="PT Astra Serif" w:eastAsia="PT Astra Serif" w:cs="PT Astra Serif"/>
          <w:b/>
          <w:bCs/>
          <w:sz w:val="28"/>
          <w:szCs w:val="28"/>
        </w:rPr>
        <w:t xml:space="preserve">«</w:t>
      </w:r>
      <w:r>
        <w:rPr>
          <w:rFonts w:ascii="PT Astra Serif" w:hAnsi="PT Astra Serif" w:eastAsia="PT Astra Serif" w:cs="PT Astra Serif"/>
          <w:b/>
          <w:bCs/>
          <w:sz w:val="28"/>
          <w:szCs w:val="28"/>
          <w:lang w:val="ru-RU"/>
        </w:rPr>
        <w:t xml:space="preserve">Виртуальная реальность»</w:t>
      </w:r>
      <w:r>
        <w:rPr>
          <w:rFonts w:ascii="PT Astra Serif" w:hAnsi="PT Astra Serif" w:eastAsia="PT Astra Serif" w:cs="PT Astra Serif"/>
          <w:b/>
          <w:sz w:val="28"/>
          <w:szCs w:val="28"/>
          <w:lang w:val="ru-RU"/>
        </w:rPr>
        <w:t xml:space="preserve"> (12-17 лет)</w:t>
      </w:r>
      <w:r>
        <w:rPr>
          <w:rFonts w:ascii="PT Astra Serif" w:hAnsi="PT Astra Serif" w:cs="PT Astra Serif"/>
          <w:b/>
          <w:bCs/>
          <w:sz w:val="28"/>
          <w:szCs w:val="28"/>
        </w:rPr>
      </w:r>
      <w:r>
        <w:rPr>
          <w:rFonts w:ascii="PT Astra Serif" w:hAnsi="PT Astra Serif" w:cs="PT Astra Serif"/>
          <w:b/>
          <w:bCs/>
          <w:sz w:val="28"/>
          <w:szCs w:val="28"/>
        </w:rPr>
      </w:r>
    </w:p>
    <w:p>
      <w:pPr>
        <w:pBdr/>
        <w:spacing w:line="240" w:lineRule="auto"/>
        <w:ind/>
        <w:jc w:val="center"/>
        <w:rPr>
          <w:rFonts w:ascii="PT Astra Serif" w:hAnsi="PT Astra Serif"/>
          <w:b/>
          <w:bCs/>
          <w:sz w:val="28"/>
          <w:szCs w:val="28"/>
          <w:highlight w:val="none"/>
          <w:lang w:eastAsia="ru-RU"/>
        </w:rPr>
      </w:pPr>
      <w:r>
        <w:rPr>
          <w:rFonts w:ascii="PT Astra Serif" w:hAnsi="PT Astra Serif"/>
          <w:b/>
          <w:sz w:val="28"/>
          <w:szCs w:val="28"/>
          <w:lang w:eastAsia="ru-RU"/>
        </w:rPr>
        <w:t xml:space="preserve">1. Общие положения</w:t>
      </w:r>
      <w:r>
        <w:rPr>
          <w:rFonts w:ascii="PT Astra Serif" w:hAnsi="PT Astra Serif"/>
          <w:b/>
          <w:bCs/>
          <w:sz w:val="28"/>
          <w:szCs w:val="28"/>
          <w:highlight w:val="none"/>
          <w:lang w:eastAsia="ru-RU"/>
        </w:rPr>
      </w:r>
      <w:r>
        <w:rPr>
          <w:rFonts w:ascii="PT Astra Serif" w:hAnsi="PT Astra Serif"/>
          <w:b/>
          <w:bCs/>
          <w:sz w:val="28"/>
          <w:szCs w:val="28"/>
          <w:highlight w:val="none"/>
          <w:lang w:eastAsia="ru-RU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1.1. Настоящее Положение определяет порядок организации обучения и проведения отбора на общеобразовательную общеразвивающую программу</w:t>
      </w:r>
      <w:r>
        <w:rPr>
          <w:rFonts w:ascii="PT Astra Serif" w:hAnsi="PT Astra Serif"/>
          <w:bCs/>
          <w:color w:val="000000"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bCs/>
          <w:color w:val="000000"/>
          <w:sz w:val="28"/>
          <w:szCs w:val="28"/>
        </w:rPr>
        <w:t xml:space="preserve">«</w:t>
      </w:r>
      <w:r>
        <w:rPr>
          <w:rFonts w:ascii="PT Astra Serif" w:hAnsi="PT Astra Serif"/>
          <w:bCs/>
          <w:color w:val="000000"/>
          <w:sz w:val="28"/>
          <w:szCs w:val="28"/>
          <w:lang w:val="ru-RU"/>
        </w:rPr>
        <w:t xml:space="preserve">Виртуальная реальность»</w:t>
      </w:r>
      <w:r>
        <w:rPr>
          <w:rFonts w:ascii="PT Astra Serif" w:hAnsi="PT Astra Serif"/>
          <w:bCs/>
          <w:color w:val="000000"/>
          <w:sz w:val="28"/>
          <w:szCs w:val="28"/>
          <w:lang w:val="en-US"/>
        </w:rPr>
        <w:t xml:space="preserve"> (12-17 </w:t>
      </w:r>
      <w:r>
        <w:rPr>
          <w:rFonts w:ascii="PT Astra Serif" w:hAnsi="PT Astra Serif"/>
          <w:bCs/>
          <w:color w:val="000000"/>
          <w:sz w:val="28"/>
          <w:szCs w:val="28"/>
          <w:lang w:val="ru-RU"/>
        </w:rPr>
        <w:t xml:space="preserve">лет</w:t>
      </w:r>
      <w:r>
        <w:rPr>
          <w:rFonts w:ascii="PT Astra Serif" w:hAnsi="PT Astra Serif"/>
          <w:bCs/>
          <w:color w:val="000000"/>
          <w:sz w:val="28"/>
          <w:szCs w:val="28"/>
        </w:rPr>
        <w:t xml:space="preserve">)</w:t>
      </w:r>
      <w:r>
        <w:rPr>
          <w:rFonts w:ascii="PT Astra Serif" w:hAnsi="PT Astra Serif"/>
          <w:bCs/>
          <w:color w:val="000000"/>
          <w:sz w:val="28"/>
          <w:szCs w:val="28"/>
        </w:rPr>
        <w:t xml:space="preserve"> </w:t>
      </w:r>
      <w:r>
        <w:rPr>
          <w:rFonts w:ascii="PT Astra Serif" w:hAnsi="PT Astra Serif"/>
          <w:bCs/>
          <w:color w:val="000000"/>
          <w:sz w:val="28"/>
          <w:szCs w:val="28"/>
        </w:rPr>
        <w:t xml:space="preserve">«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ОГ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А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Н ОО «Центр «Алые пар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уса»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 (далее 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о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бразовательная программа, Центр «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Алые паруса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»), методическое обеспечение образовательной программы.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1.2. Образовательная программа проводится в Центре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 детский технопарк «Кванториум» ОГАН ОО «Центр «Алые паруса»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 с 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0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9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 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сентября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 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202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5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 года 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по 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30 мая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 202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6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 года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.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1.3. Для участия в образовательной программе приглашаются учащиеся 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12-17 лет 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из образовательных организаций Ульяновской области.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1.4. К участию в образовательной программе допускаются школьники, являющиеся гражданами Российской Федерации.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1.5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 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Общее количество участников образовательной программы: до 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12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 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обучающихся (1 группа). По решению педагогического совета, в зависимости от 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результатов отбора, возможно увеличение числа участников образовательной программы и перераспределение участников по группам.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1.6. Зачисление в состав обучающихся по образовательной программе, осуществляется по результатам отбора Приказом директора 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(исполняющего обязанности директора) 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Центра «Алые паруса».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1.7. В связи с целостностью и содержательной логикой образовательной программы, режимом занятий и об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ъёмом академической нагрузки, рассчитанной на период реализации образовательной программы, не допускается участие школьников в отдельных мероприятиях или части образовательной программы, исключено зачисление вне сроков реализации образовательной программы.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1.8. В случае обнаружения недостоверных сведений в заявке на образовательную программу (в т.ч. класса обучения) участник может быть исключён из числа участников мероприятий по отбору на образовательную программу.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1.9. В случае нарушений правил пребывания в Центре «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Алые паруса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» или требований настоящего Положения, участник образовательной программы может быть отчислен с образовательной программы Приказом директора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 (исполняющего обязанности директора)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.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1.10. 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Обучающийся может быть отчислен с образовательной программы на основании: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- заявления родителей (обучающегося) об отчислении;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- нарушения правил внутреннего распорядка Центра;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- правил поведения обучающихся Центра и сопровождающих их лиц;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- нарушения Устава Центра;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highlight w:val="none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- нарушения условий Договора.</w:t>
      </w:r>
      <w:r>
        <w:rPr>
          <w:rFonts w:ascii="PT Astra Serif" w:hAnsi="PT Astra Serif" w:eastAsia="Calibri"/>
          <w:sz w:val="28"/>
          <w:szCs w:val="28"/>
          <w:highlight w:val="none"/>
          <w:lang w:eastAsia="en-US"/>
        </w:rPr>
      </w:r>
      <w:r>
        <w:rPr>
          <w:rFonts w:ascii="PT Astra Serif" w:hAnsi="PT Astra Serif" w:eastAsia="Calibri"/>
          <w:sz w:val="28"/>
          <w:szCs w:val="28"/>
          <w:highlight w:val="none"/>
          <w:lang w:eastAsia="en-US"/>
        </w:rPr>
      </w:r>
    </w:p>
    <w:p>
      <w:pPr>
        <w:pBdr/>
        <w:spacing w:line="240" w:lineRule="auto"/>
        <w:ind w:firstLine="709"/>
        <w:jc w:val="center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eastAsia="PT Astra Serif" w:cs="PT Astra Serif"/>
          <w:b/>
          <w:sz w:val="28"/>
          <w:szCs w:val="28"/>
          <w:lang w:eastAsia="en-US"/>
        </w:rPr>
        <w:t xml:space="preserve">2. Цели и задачи образовательной программы</w:t>
      </w:r>
      <w:r>
        <w:rPr>
          <w:rFonts w:ascii="PT Astra Serif" w:hAnsi="PT Astra Serif" w:cs="PT Astra Serif"/>
          <w:b/>
          <w:sz w:val="28"/>
          <w:szCs w:val="28"/>
        </w:rPr>
      </w:r>
      <w:r>
        <w:rPr>
          <w:rFonts w:ascii="PT Astra Serif" w:hAnsi="PT Astra Serif" w:cs="PT Astra Serif"/>
          <w:b/>
          <w:sz w:val="28"/>
          <w:szCs w:val="28"/>
        </w:rPr>
      </w:r>
    </w:p>
    <w:p>
      <w:pPr>
        <w:pBdr/>
        <w:tabs>
          <w:tab w:val="left" w:leader="none" w:pos="709"/>
        </w:tabs>
        <w:spacing w:line="276" w:lineRule="auto"/>
        <w:ind w:right="0" w:firstLine="709" w:left="0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b w:val="0"/>
          <w:bCs w:val="0"/>
          <w:color w:val="auto"/>
          <w:sz w:val="28"/>
          <w:szCs w:val="28"/>
          <w:lang w:val="ru-RU"/>
        </w:rPr>
        <w:t xml:space="preserve">2.1 Цель образовательной программ</w:t>
      </w:r>
      <w:r>
        <w:rPr>
          <w:rFonts w:ascii="PT Astra Serif" w:hAnsi="PT Astra Serif" w:eastAsia="PT Astra Serif" w:cs="PT Astra Serif"/>
          <w:b/>
          <w:color w:val="auto"/>
          <w:sz w:val="28"/>
          <w:szCs w:val="28"/>
          <w:lang w:val="ru-RU"/>
        </w:rPr>
        <w:t xml:space="preserve">: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развити</w:t>
      </w:r>
      <w:r>
        <w:rPr>
          <w:rFonts w:ascii="PT Astra Serif" w:hAnsi="PT Astra Serif" w:eastAsia="PT Astra Serif" w:cs="PT Astra Serif"/>
          <w:sz w:val="28"/>
          <w:szCs w:val="28"/>
          <w:lang w:val="ru-RU"/>
        </w:rPr>
        <w:t xml:space="preserve">е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у учащихся навыков и компетенций в области виртуальной реальности, а также стимулировании их творческого и интеллектуального потенциала.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Bdr/>
        <w:spacing/>
        <w:ind w:firstLine="709"/>
        <w:jc w:val="both"/>
        <w:rPr>
          <w:rFonts w:ascii="PT Astra Serif" w:hAnsi="PT Astra Serif" w:eastAsia="Calibri"/>
          <w:sz w:val="28"/>
          <w:szCs w:val="28"/>
          <w:highlight w:val="none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2.2. Задачи образовательной программы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.</w:t>
      </w:r>
      <w:r>
        <w:rPr>
          <w:rFonts w:ascii="PT Astra Serif" w:hAnsi="PT Astra Serif" w:eastAsia="Calibri"/>
          <w:sz w:val="28"/>
          <w:szCs w:val="28"/>
          <w:highlight w:val="none"/>
          <w:lang w:eastAsia="en-US"/>
        </w:rPr>
      </w:r>
      <w:r>
        <w:rPr>
          <w:rFonts w:ascii="PT Astra Serif" w:hAnsi="PT Astra Serif" w:eastAsia="Calibri"/>
          <w:sz w:val="28"/>
          <w:szCs w:val="28"/>
          <w:highlight w:val="none"/>
          <w:lang w:eastAsia="en-US"/>
        </w:rPr>
      </w:r>
    </w:p>
    <w:p>
      <w:pPr>
        <w:pBdr/>
        <w:spacing/>
        <w:ind w:firstLine="709"/>
        <w:jc w:val="both"/>
        <w:rPr>
          <w:rFonts w:ascii="PT Astra Serif" w:hAnsi="PT Astra Serif" w:eastAsia="Calibri"/>
          <w:bCs/>
          <w:i/>
          <w:sz w:val="28"/>
          <w:szCs w:val="28"/>
        </w:rPr>
      </w:pPr>
      <w:r>
        <w:rPr>
          <w:rFonts w:ascii="PT Astra Serif" w:hAnsi="PT Astra Serif" w:eastAsia="Calibri"/>
          <w:i/>
          <w:iCs/>
          <w:sz w:val="28"/>
          <w:szCs w:val="28"/>
          <w:highlight w:val="none"/>
          <w:lang w:val="ru-RU"/>
        </w:rPr>
        <w:t xml:space="preserve">Образовательные:</w:t>
      </w:r>
      <w:r>
        <w:rPr>
          <w:rFonts w:ascii="PT Astra Serif" w:hAnsi="PT Astra Serif" w:eastAsia="Calibri"/>
          <w:bCs/>
          <w:i/>
          <w:sz w:val="28"/>
          <w:szCs w:val="28"/>
        </w:rPr>
      </w:r>
      <w:r>
        <w:rPr>
          <w:rFonts w:ascii="PT Astra Serif" w:hAnsi="PT Astra Serif" w:eastAsia="Calibri"/>
          <w:bCs/>
          <w:i/>
          <w:sz w:val="28"/>
          <w:szCs w:val="28"/>
        </w:rPr>
      </w:r>
    </w:p>
    <w:p>
      <w:pPr>
        <w:pStyle w:val="617"/>
        <w:numPr>
          <w:ilvl w:val="0"/>
          <w:numId w:val="1"/>
        </w:numPr>
        <w:pBdr/>
        <w:spacing w:after="0" w:line="240" w:lineRule="auto"/>
        <w:ind w:right="0"/>
        <w:jc w:val="both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lang w:val="ru-RU"/>
        </w:rPr>
        <w:t xml:space="preserve">Сформировать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базовые знания о технологии виртуальной реальности, ее принципах работы, возможностях и ограничениях. 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pStyle w:val="617"/>
        <w:numPr>
          <w:ilvl w:val="0"/>
          <w:numId w:val="1"/>
        </w:numPr>
        <w:pBdr/>
        <w:spacing w:after="0" w:line="240" w:lineRule="auto"/>
        <w:ind w:right="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Познакомить с основными терминами и понятиями, используемыми в этой области.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617"/>
        <w:numPr>
          <w:ilvl w:val="0"/>
          <w:numId w:val="1"/>
        </w:numPr>
        <w:pBdr/>
        <w:spacing w:after="0" w:line="240" w:lineRule="auto"/>
        <w:ind w:right="0"/>
        <w:jc w:val="both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lang w:val="ru-RU"/>
        </w:rPr>
        <w:t xml:space="preserve">П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омочь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школьникам освоить навыки работы с компьютером, программирования и создания виртуальных сред. 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pStyle w:val="617"/>
        <w:numPr>
          <w:ilvl w:val="0"/>
          <w:numId w:val="1"/>
        </w:numPr>
        <w:pBdr/>
        <w:spacing w:after="0" w:line="240" w:lineRule="auto"/>
        <w:ind w:right="0"/>
        <w:jc w:val="both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Обучить использованию специализированного программного обеспечения и инструментов, используемых в виртуальной реальности.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pStyle w:val="617"/>
        <w:numPr>
          <w:ilvl w:val="0"/>
          <w:numId w:val="1"/>
        </w:numPr>
        <w:pBdr/>
        <w:spacing w:after="0" w:line="240" w:lineRule="auto"/>
        <w:ind w:right="0"/>
        <w:jc w:val="both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lang w:val="ru-RU"/>
        </w:rPr>
        <w:t xml:space="preserve">П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ознакомить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учащихся с применением виртуальной реальности в различных сферах, таких как медицина, образование, архитектура, наука и т.д. 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pStyle w:val="617"/>
        <w:numPr>
          <w:ilvl w:val="0"/>
          <w:numId w:val="1"/>
        </w:numPr>
        <w:pBdr/>
        <w:spacing w:after="0" w:line="240" w:lineRule="auto"/>
        <w:ind w:right="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Показать потенциал технологии и возможности ее применения в реальной жизни.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617"/>
        <w:numPr>
          <w:ilvl w:val="0"/>
          <w:numId w:val="1"/>
        </w:numPr>
        <w:pBdr/>
        <w:spacing w:line="240" w:lineRule="auto"/>
        <w:ind w:right="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lang w:val="ru-RU"/>
        </w:rPr>
        <w:t xml:space="preserve">Н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аучить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создавать приложения виртуальной реальности с различными технологиями, параметрами, методами взаимодействия под различные устройства.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1_641"/>
        <w:pBdr/>
        <w:spacing/>
        <w:ind w:firstLine="0" w:left="720"/>
        <w:rPr>
          <w:rFonts w:ascii="PT Astra Serif" w:hAnsi="PT Astra Serif" w:eastAsia="PT Astra Serif" w:cs="PT Astra Serif"/>
          <w:bCs/>
          <w:i/>
          <w:sz w:val="28"/>
          <w:szCs w:val="28"/>
        </w:rPr>
      </w:pPr>
      <w:r>
        <w:rPr>
          <w:rFonts w:ascii="PT Astra Serif" w:hAnsi="PT Astra Serif" w:eastAsia="PT Astra Serif" w:cs="PT Astra Serif"/>
          <w:i/>
          <w:iCs/>
          <w:sz w:val="28"/>
          <w:szCs w:val="28"/>
        </w:rPr>
        <w:t xml:space="preserve">Развивающие:</w:t>
      </w:r>
      <w:r>
        <w:rPr>
          <w:rFonts w:ascii="PT Astra Serif" w:hAnsi="PT Astra Serif" w:eastAsia="PT Astra Serif" w:cs="PT Astra Serif"/>
          <w:bCs/>
          <w:i/>
          <w:sz w:val="28"/>
          <w:szCs w:val="28"/>
        </w:rPr>
      </w:r>
      <w:r>
        <w:rPr>
          <w:rFonts w:ascii="PT Astra Serif" w:hAnsi="PT Astra Serif" w:eastAsia="PT Astra Serif" w:cs="PT Astra Serif"/>
          <w:bCs/>
          <w:i/>
          <w:sz w:val="28"/>
          <w:szCs w:val="28"/>
        </w:rPr>
      </w:r>
    </w:p>
    <w:p>
      <w:pPr>
        <w:pStyle w:val="1_641"/>
        <w:numPr>
          <w:ilvl w:val="0"/>
          <w:numId w:val="2"/>
        </w:numPr>
        <w:pBdr/>
        <w:spacing w:line="240" w:lineRule="auto"/>
        <w:ind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Р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азвивать интерес и любовь к техническому творчеству и изобретательству;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1_641"/>
        <w:numPr>
          <w:ilvl w:val="0"/>
          <w:numId w:val="2"/>
        </w:numPr>
        <w:pBdr/>
        <w:spacing w:line="240" w:lineRule="auto"/>
        <w:ind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Р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азвивать трудолюбие, целеустремлённость, усидчивость и аккуратность.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1_641"/>
        <w:numPr>
          <w:ilvl w:val="0"/>
          <w:numId w:val="2"/>
        </w:numPr>
        <w:pBdr/>
        <w:spacing w:line="240" w:lineRule="auto"/>
        <w:ind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С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тимулировать детей к дальнейшему самообразованию и самосовершенствованию;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1_641"/>
        <w:numPr>
          <w:ilvl w:val="0"/>
          <w:numId w:val="2"/>
        </w:numPr>
        <w:pBdr/>
        <w:spacing w:line="240" w:lineRule="auto"/>
        <w:ind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Р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азвивать умения контактировать со сверстниками, в творческой деятельности;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1_641"/>
        <w:numPr>
          <w:ilvl w:val="0"/>
          <w:numId w:val="2"/>
        </w:numPr>
        <w:pBdr/>
        <w:spacing w:line="240" w:lineRule="auto"/>
        <w:ind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Р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азвивать стремление к творческой самореализации. 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1_641"/>
        <w:numPr>
          <w:ilvl w:val="0"/>
          <w:numId w:val="2"/>
        </w:numPr>
        <w:pBdr/>
        <w:spacing w:line="240" w:lineRule="auto"/>
        <w:ind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Развивать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психофизиологические качества учеников: память, внимание, способность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логически мыслить, анализировать, концентрировать внимание на главном.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1_641"/>
        <w:pBdr/>
        <w:spacing w:line="240" w:lineRule="auto"/>
        <w:ind/>
        <w:rPr>
          <w:rFonts w:ascii="PT Astra Serif" w:hAnsi="PT Astra Serif" w:cs="PT Astra Serif"/>
          <w:bCs/>
          <w:i/>
          <w:iCs/>
          <w:sz w:val="24"/>
          <w:szCs w:val="24"/>
        </w:rPr>
      </w:pPr>
      <w:r>
        <w:rPr>
          <w:rFonts w:ascii="PT Astra Serif" w:hAnsi="PT Astra Serif" w:eastAsia="PT Astra Serif" w:cs="PT Astra Serif"/>
          <w:bCs/>
          <w:i/>
          <w:iCs/>
          <w:sz w:val="28"/>
          <w:szCs w:val="28"/>
        </w:rPr>
        <w:t xml:space="preserve">Воспитательные</w:t>
      </w:r>
      <w:r>
        <w:rPr>
          <w:rFonts w:ascii="PT Astra Serif" w:hAnsi="PT Astra Serif" w:cs="PT Astra Serif"/>
          <w:bCs/>
          <w:i/>
          <w:iCs/>
          <w:sz w:val="24"/>
          <w:szCs w:val="24"/>
        </w:rPr>
      </w:r>
      <w:r>
        <w:rPr>
          <w:rFonts w:ascii="PT Astra Serif" w:hAnsi="PT Astra Serif" w:cs="PT Astra Serif"/>
          <w:bCs/>
          <w:i/>
          <w:iCs/>
          <w:sz w:val="24"/>
          <w:szCs w:val="24"/>
        </w:rPr>
      </w:r>
    </w:p>
    <w:p>
      <w:pPr>
        <w:pStyle w:val="1_641"/>
        <w:numPr>
          <w:ilvl w:val="0"/>
          <w:numId w:val="3"/>
        </w:numPr>
        <w:pBdr/>
        <w:spacing w:line="240" w:lineRule="auto"/>
        <w:ind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Воспитывать нравственное отношение к окружающему миру;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1_641"/>
        <w:numPr>
          <w:ilvl w:val="0"/>
          <w:numId w:val="3"/>
        </w:numPr>
        <w:pBdr/>
        <w:spacing w:line="240" w:lineRule="auto"/>
        <w:ind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В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оспитывать чувство патриотизма, гражданственности, гордости за достижения отечественной науки и техники; 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1_641"/>
        <w:numPr>
          <w:ilvl w:val="0"/>
          <w:numId w:val="3"/>
        </w:numPr>
        <w:pBdr/>
        <w:spacing w:line="240" w:lineRule="auto"/>
        <w:ind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С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пособствовать расширению естественнонаучного и технического кругозора; 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1_641"/>
        <w:numPr>
          <w:ilvl w:val="0"/>
          <w:numId w:val="3"/>
        </w:numPr>
        <w:pBdr/>
        <w:spacing w:line="240" w:lineRule="auto"/>
        <w:ind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Ф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ормировать культуру индивидуальной/коллективной проектной деятельности; 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1_641"/>
        <w:numPr>
          <w:ilvl w:val="0"/>
          <w:numId w:val="3"/>
        </w:numPr>
        <w:pBdr/>
        <w:spacing w:line="240" w:lineRule="auto"/>
        <w:ind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С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одействовать формированию умения планировать работу по реализации замысла, предвидеть результат и достигать его, при необходимости вносить коррективы в первоначальный замысел;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     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1_641"/>
        <w:numPr>
          <w:ilvl w:val="0"/>
          <w:numId w:val="3"/>
        </w:numPr>
        <w:pBdr/>
        <w:spacing w:line="240" w:lineRule="auto"/>
        <w:ind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В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оспитывать социально-значимые качества личности: добросовестность, целеустремленность, умение работать в команде, умение планировать и организовывать свой труд; 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1_641"/>
        <w:numPr>
          <w:ilvl w:val="0"/>
          <w:numId w:val="3"/>
        </w:numPr>
        <w:pBdr/>
        <w:spacing w:line="240" w:lineRule="auto"/>
        <w:ind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Ф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ормировать коммуникативную культуру и взаимопомощь, доброжелательность, отзывчивость, уважительное отношение к труду и творчеству других детей;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1_641"/>
        <w:numPr>
          <w:ilvl w:val="0"/>
          <w:numId w:val="3"/>
        </w:numPr>
        <w:pBdr/>
        <w:spacing w:line="240" w:lineRule="auto"/>
        <w:ind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С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формировать навыки ответственного поведения, усидчивость, упорство в достижении целей; 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1_641"/>
        <w:numPr>
          <w:ilvl w:val="0"/>
          <w:numId w:val="3"/>
        </w:numPr>
        <w:pBdr/>
        <w:spacing w:line="240" w:lineRule="auto"/>
        <w:ind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С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формировать способность к самоорганизации и самоконтролю;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1_641"/>
        <w:numPr>
          <w:ilvl w:val="0"/>
          <w:numId w:val="3"/>
        </w:numPr>
        <w:pBdr/>
        <w:spacing w:line="240" w:lineRule="auto"/>
        <w:ind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Р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азвивать навыки культуры заботы о себе и здорового образа жизни; 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1_641"/>
        <w:numPr>
          <w:ilvl w:val="0"/>
          <w:numId w:val="3"/>
        </w:numPr>
        <w:pBdr/>
        <w:spacing w:line="240" w:lineRule="auto"/>
        <w:ind/>
        <w:rPr>
          <w:rFonts w:ascii="PT Astra Serif" w:hAnsi="PT Astra Serif" w:cs="PT Astra Serif"/>
          <w:bCs/>
          <w:i/>
          <w:iCs/>
          <w:sz w:val="24"/>
          <w:szCs w:val="24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С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пособствовать формированию и развитию экологического мышления, умения применять его в познавательной, коммуникативной, социальной практике и профессиональной ориентации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</w:t>
      </w:r>
      <w:r>
        <w:rPr>
          <w:rFonts w:ascii="PT Astra Serif" w:hAnsi="PT Astra Serif" w:cs="PT Astra Serif"/>
          <w:bCs/>
          <w:i/>
          <w:iCs/>
          <w:sz w:val="24"/>
          <w:szCs w:val="24"/>
        </w:rPr>
      </w:r>
      <w:r>
        <w:rPr>
          <w:rFonts w:ascii="PT Astra Serif" w:hAnsi="PT Astra Serif" w:cs="PT Astra Serif"/>
          <w:bCs/>
          <w:i/>
          <w:iCs/>
          <w:sz w:val="24"/>
          <w:szCs w:val="24"/>
        </w:rPr>
      </w:r>
    </w:p>
    <w:p>
      <w:pPr>
        <w:pStyle w:val="617"/>
        <w:pBdr/>
        <w:spacing w:after="0" w:line="240" w:lineRule="auto"/>
        <w:ind w:firstLine="0" w:left="142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620"/>
        <w:widowControl w:val="false"/>
        <w:pBdr/>
        <w:spacing/>
        <w:ind w:right="0" w:firstLine="207" w:left="360"/>
        <w:jc w:val="left"/>
        <w:rPr>
          <w:rFonts w:ascii="PT Astra Serif" w:hAnsi="PT Astra Serif" w:cs="PT Astra Serif" w:eastAsiaTheme="minorHAnsi"/>
          <w:sz w:val="28"/>
          <w:szCs w:val="28"/>
          <w:highlight w:val="none"/>
          <w:lang w:eastAsia="en-US"/>
        </w:rPr>
      </w:pPr>
      <w:r>
        <w:rPr>
          <w:rFonts w:ascii="PT Astra Serif" w:hAnsi="PT Astra Serif" w:cs="PT Astra Serif" w:eastAsiaTheme="minorHAnsi"/>
          <w:sz w:val="28"/>
          <w:szCs w:val="28"/>
          <w:highlight w:val="none"/>
          <w:lang w:eastAsia="en-US"/>
        </w:rPr>
      </w:r>
      <w:r>
        <w:rPr>
          <w:rFonts w:ascii="PT Astra Serif" w:hAnsi="PT Astra Serif" w:eastAsia="Calibri"/>
          <w:b/>
          <w:sz w:val="28"/>
          <w:szCs w:val="28"/>
          <w:lang w:eastAsia="en-US"/>
        </w:rPr>
        <w:t xml:space="preserve">3. </w:t>
      </w:r>
      <w:bookmarkStart w:id="1" w:name="_Hlk95490886"/>
      <w:r>
        <w:rPr>
          <w:rFonts w:ascii="PT Astra Serif" w:hAnsi="PT Astra Serif" w:eastAsia="Calibri"/>
          <w:b/>
          <w:sz w:val="28"/>
          <w:szCs w:val="28"/>
          <w:lang w:eastAsia="en-US"/>
        </w:rPr>
        <w:t xml:space="preserve">Порядок отбора участников образовательной программы</w:t>
      </w:r>
      <w:bookmarkEnd w:id="1"/>
      <w:r>
        <w:rPr>
          <w:rFonts w:ascii="PT Astra Serif" w:hAnsi="PT Astra Serif" w:cs="PT Astra Serif" w:eastAsiaTheme="minorHAnsi"/>
          <w:sz w:val="28"/>
          <w:szCs w:val="28"/>
          <w:highlight w:val="none"/>
          <w:lang w:eastAsia="en-US"/>
        </w:rPr>
      </w:r>
      <w:r>
        <w:rPr>
          <w:rFonts w:ascii="PT Astra Serif" w:hAnsi="PT Astra Serif" w:cs="PT Astra Serif" w:eastAsiaTheme="minorHAnsi"/>
          <w:sz w:val="28"/>
          <w:szCs w:val="28"/>
          <w:highlight w:val="none"/>
          <w:lang w:eastAsia="en-US"/>
        </w:rPr>
      </w:r>
    </w:p>
    <w:p>
      <w:pPr>
        <w:pStyle w:val="620"/>
        <w:widowControl w:val="false"/>
        <w:pBdr/>
        <w:spacing/>
        <w:ind w:right="0" w:firstLine="207" w:left="360"/>
        <w:jc w:val="left"/>
        <w:rPr>
          <w:rFonts w:ascii="PT Astra Serif" w:hAnsi="PT Astra Serif" w:cs="PT Astra Serif" w:eastAsiaTheme="minorHAnsi"/>
          <w:sz w:val="28"/>
          <w:szCs w:val="28"/>
          <w:highlight w:val="none"/>
          <w:lang w:eastAsia="en-US"/>
        </w:rPr>
      </w:pPr>
      <w:r>
        <w:rPr>
          <w:rFonts w:ascii="PT Astra Serif" w:hAnsi="PT Astra Serif" w:cs="PT Astra Serif" w:eastAsiaTheme="minorHAnsi"/>
          <w:sz w:val="28"/>
          <w:szCs w:val="28"/>
          <w:highlight w:val="none"/>
          <w:lang w:eastAsia="en-US"/>
        </w:rPr>
      </w:r>
      <w:r>
        <w:rPr>
          <w:rFonts w:ascii="PT Astra Serif" w:hAnsi="PT Astra Serif" w:cs="PT Astra Serif" w:eastAsiaTheme="minorHAnsi"/>
          <w:sz w:val="28"/>
          <w:szCs w:val="28"/>
          <w:highlight w:val="none"/>
          <w:lang w:eastAsia="en-US"/>
        </w:rPr>
      </w:r>
      <w:r>
        <w:rPr>
          <w:rFonts w:ascii="PT Astra Serif" w:hAnsi="PT Astra Serif" w:cs="PT Astra Serif" w:eastAsiaTheme="minorHAnsi"/>
          <w:sz w:val="28"/>
          <w:szCs w:val="28"/>
          <w:highlight w:val="none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3.1 Для участия в мероприятиях по отбору необходимо пройти регистрацию на сайте 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«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Единый портал государственных услуг Российской Федерации»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highlight w:val="white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3.2. Регистрация на образовательную программу с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 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 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01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 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апреля 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202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5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 года по 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3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1 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августа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 202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5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 года включительно.</w:t>
      </w:r>
      <w:r>
        <w:rPr>
          <w:rFonts w:ascii="PT Astra Serif" w:hAnsi="PT Astra Serif" w:eastAsia="Calibri"/>
          <w:sz w:val="28"/>
          <w:szCs w:val="28"/>
          <w:highlight w:val="white"/>
        </w:rPr>
      </w:r>
      <w:r>
        <w:rPr>
          <w:rFonts w:ascii="PT Astra Serif" w:hAnsi="PT Astra Serif" w:eastAsia="Calibri"/>
          <w:sz w:val="28"/>
          <w:szCs w:val="28"/>
          <w:highlight w:val="white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3.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3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. Отбор участников образовательной программы осуществляется комиссией в составе: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Председатель: 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Т.А. Хмелевская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 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 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директор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;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highlight w:val="none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Члены комиссии: </w:t>
      </w:r>
      <w:r>
        <w:rPr>
          <w:rFonts w:ascii="PT Astra Serif" w:hAnsi="PT Astra Serif" w:eastAsia="Calibri"/>
          <w:sz w:val="28"/>
          <w:szCs w:val="28"/>
          <w:highlight w:val="none"/>
          <w:lang w:eastAsia="en-US"/>
        </w:rPr>
      </w:r>
      <w:r>
        <w:rPr>
          <w:rFonts w:ascii="PT Astra Serif" w:hAnsi="PT Astra Serif" w:eastAsia="Calibri"/>
          <w:sz w:val="28"/>
          <w:szCs w:val="28"/>
          <w:highlight w:val="none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highlight w:val="none"/>
          <w:lang w:val="ru-RU"/>
        </w:rPr>
        <w:t xml:space="preserve">Чиликина А.В.-заместитель директора,член Экспертного Совета.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val="ru-RU"/>
        </w:rPr>
        <w:t xml:space="preserve">Королёва О.И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 – зам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еститель 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директора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.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val="ru-RU"/>
        </w:rPr>
        <w:t xml:space="preserve">Лосев Е.О.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 – педагог дополнительного образования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Секретарь: 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Листунова М.И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. – 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старший методист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.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highlight w:val="white"/>
        </w:rPr>
      </w:pP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3.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4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. 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Учащиеся, отказа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вшиеся от участия в образовательной программе, коллегиальным решением директора Центра «Алые паруса» и педагога программы, могут быть заменены на следующих за ними по рейтингу. Внесение изменений в список участников образовательной программы проводится до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 8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 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сентября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 202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5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 года.</w:t>
      </w:r>
      <w:r>
        <w:rPr>
          <w:rFonts w:ascii="PT Astra Serif" w:hAnsi="PT Astra Serif" w:eastAsia="Calibri"/>
          <w:sz w:val="28"/>
          <w:szCs w:val="28"/>
          <w:highlight w:val="white"/>
        </w:rPr>
      </w:r>
      <w:r>
        <w:rPr>
          <w:rFonts w:ascii="PT Astra Serif" w:hAnsi="PT Astra Serif" w:eastAsia="Calibri"/>
          <w:sz w:val="28"/>
          <w:szCs w:val="28"/>
          <w:highlight w:val="white"/>
        </w:rPr>
      </w:r>
    </w:p>
    <w:p>
      <w:pPr>
        <w:pBdr/>
        <w:spacing/>
        <w:ind/>
        <w:jc w:val="center"/>
        <w:rPr>
          <w:rFonts w:ascii="PT Astra Serif" w:hAnsi="PT Astra Serif" w:eastAsia="Calibri"/>
          <w:b/>
          <w:sz w:val="28"/>
          <w:szCs w:val="28"/>
          <w:lang w:eastAsia="en-US"/>
        </w:rPr>
      </w:pPr>
      <w:r>
        <w:rPr>
          <w:rFonts w:ascii="PT Astra Serif" w:hAnsi="PT Astra Serif" w:eastAsia="Calibri"/>
          <w:b/>
          <w:sz w:val="28"/>
          <w:szCs w:val="28"/>
          <w:lang w:eastAsia="en-US"/>
        </w:rPr>
        <w:t xml:space="preserve">4.</w:t>
      </w:r>
      <w:r>
        <w:rPr>
          <w:rFonts w:ascii="PT Astra Serif" w:hAnsi="PT Astra Serif" w:eastAsia="Calibri"/>
          <w:b/>
          <w:sz w:val="28"/>
          <w:szCs w:val="28"/>
          <w:lang w:eastAsia="en-US"/>
        </w:rPr>
        <w:t xml:space="preserve"> </w:t>
      </w:r>
      <w:r>
        <w:rPr>
          <w:rFonts w:ascii="PT Astra Serif" w:hAnsi="PT Astra Serif" w:eastAsia="Calibri"/>
          <w:b/>
          <w:sz w:val="28"/>
          <w:szCs w:val="28"/>
          <w:lang w:eastAsia="en-US"/>
        </w:rPr>
        <w:t xml:space="preserve">Аннотация </w:t>
      </w:r>
      <w:r>
        <w:rPr>
          <w:rFonts w:ascii="PT Astra Serif" w:hAnsi="PT Astra Serif" w:eastAsia="Calibri"/>
          <w:b/>
          <w:sz w:val="28"/>
          <w:szCs w:val="28"/>
          <w:lang w:eastAsia="en-US"/>
        </w:rPr>
        <w:t xml:space="preserve">образовательной программы</w:t>
      </w:r>
      <w:r>
        <w:rPr>
          <w:rFonts w:ascii="PT Astra Serif" w:hAnsi="PT Astra Serif" w:eastAsia="Calibri"/>
          <w:b/>
          <w:sz w:val="28"/>
          <w:szCs w:val="28"/>
          <w:lang w:eastAsia="en-US"/>
        </w:rPr>
      </w:r>
      <w:r>
        <w:rPr>
          <w:rFonts w:ascii="PT Astra Serif" w:hAnsi="PT Astra Serif" w:eastAsia="Calibri"/>
          <w:b/>
          <w:sz w:val="28"/>
          <w:szCs w:val="28"/>
          <w:lang w:eastAsia="en-US"/>
        </w:rPr>
      </w:r>
    </w:p>
    <w:p>
      <w:pPr>
        <w:pBdr/>
        <w:spacing/>
        <w:ind/>
        <w:jc w:val="both"/>
        <w:rPr/>
      </w:pPr>
      <w:r>
        <w:rPr>
          <w:rFonts w:ascii="PT Astra Serif" w:hAnsi="PT Astra Serif" w:eastAsia="PT Astra Serif" w:cs="PT Astra Serif"/>
          <w:sz w:val="28"/>
          <w:szCs w:val="28"/>
        </w:rPr>
        <w:t xml:space="preserve">Программа нацелена на использование этого интереса и мотивации, чтобы вовлечь учащихся в процесс обуче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ния и стимулировать их активность и творческое мышление. В рамках программы учащиеся получают возможность развить цифровые компетенции, такие как работа с компьютером, программирование, визуализация данных и т.д. Эти навыки являются важными в современном м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ире и помогают подготовить школьников к цифровой эпохе. Также данная программа ставит перед учащимися практические задачи и проекты, которые требуют применения полученных знаний в реальных ситуациях. Школьники имеют возможность создавать собственные виртуа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льные миры, разрабатывать приложения и симуляции, что способствует переносу учебных навыков в реальную жизнь. Работа виртуальной реальностью включает в себя элементы коллективной работы, коммуникации и взаимодействия. Школьники учатся сотрудничать, делитьс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я идеями и решать проблемы вместе с другими участниками программы. Это способствует развитию их социальных и коммуникативных навыков, таких как эффективное общение, умение слушать и выражать свои мысли, уважение к мнению других и умение работать в команде.</w:t>
      </w:r>
      <w:r/>
      <w:r/>
      <w:r/>
      <w:r/>
    </w:p>
    <w:sectPr>
      <w:footnotePr/>
      <w:endnotePr/>
      <w:type w:val="nextPage"/>
      <w:pgSz w:h="16838" w:orient="portrait" w:w="11906"/>
      <w:pgMar w:top="851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617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617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617"/>
    <w:next w:val="61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17"/>
    <w:next w:val="617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17"/>
    <w:next w:val="617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17"/>
    <w:next w:val="617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17"/>
    <w:next w:val="617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17"/>
    <w:next w:val="617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17"/>
    <w:next w:val="617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17"/>
    <w:next w:val="617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17"/>
    <w:next w:val="617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17"/>
    <w:next w:val="617"/>
    <w:uiPriority w:val="99"/>
    <w:unhideWhenUsed/>
    <w:pPr>
      <w:pBdr/>
      <w:spacing w:after="0" w:afterAutospacing="0"/>
      <w:ind/>
    </w:pPr>
  </w:style>
  <w:style w:type="paragraph" w:styleId="617" w:default="1">
    <w:name w:val="Normal"/>
    <w:qFormat/>
    <w:pPr>
      <w:pBdr/>
      <w:spacing/>
      <w:ind/>
    </w:pPr>
  </w:style>
  <w:style w:type="table" w:styleId="61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19" w:default="1">
    <w:name w:val="No List"/>
    <w:uiPriority w:val="99"/>
    <w:semiHidden/>
    <w:unhideWhenUsed/>
    <w:pPr>
      <w:pBdr/>
      <w:spacing/>
      <w:ind/>
    </w:pPr>
  </w:style>
  <w:style w:type="paragraph" w:styleId="620">
    <w:name w:val="No Spacing"/>
    <w:basedOn w:val="617"/>
    <w:uiPriority w:val="1"/>
    <w:qFormat/>
    <w:pPr>
      <w:pBdr/>
      <w:spacing w:after="0" w:line="240" w:lineRule="auto"/>
      <w:ind/>
    </w:pPr>
  </w:style>
  <w:style w:type="paragraph" w:styleId="621">
    <w:name w:val="List Paragraph"/>
    <w:basedOn w:val="617"/>
    <w:uiPriority w:val="34"/>
    <w:qFormat/>
    <w:pPr>
      <w:pBdr/>
      <w:spacing/>
      <w:ind w:left="720"/>
      <w:contextualSpacing w:val="true"/>
    </w:pPr>
  </w:style>
  <w:style w:type="character" w:styleId="626" w:default="1">
    <w:name w:val="Default Paragraph Font"/>
    <w:uiPriority w:val="1"/>
    <w:semiHidden/>
    <w:unhideWhenUsed/>
    <w:pPr>
      <w:pBdr/>
      <w:spacing/>
      <w:ind/>
    </w:pPr>
  </w:style>
  <w:style w:type="paragraph" w:styleId="1_642" w:customStyle="1">
    <w:name w:val="Основной текст (5)"/>
    <w:uiPriority w:val="99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clear" w:color="auto" w:fill="ffffff"/>
      <w:spacing w:after="420" w:afterAutospacing="0" w:before="0" w:beforeAutospacing="0" w:line="230" w:lineRule="exact"/>
      <w:ind w:right="0" w:firstLine="0" w:left="0"/>
      <w:contextualSpacing w:val="false"/>
      <w:jc w:val="center"/>
    </w:pPr>
    <w:rPr>
      <w:rFonts w:asciiTheme="minorHAnsi" w:hAnsiTheme="minorHAnsi" w:eastAsiaTheme="minorHAnsi" w:cstheme="minorBid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18"/>
      <w:szCs w:val="1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1_641" w:customStyle="1">
    <w:name w:val="К. Основной текст"/>
    <w:qFormat/>
    <w:pPr>
      <w:keepNext w:val="false"/>
      <w:keepLines w:val="false"/>
      <w:pageBreakBefore w:val="false"/>
      <w:widowControl w:val="true"/>
      <w:suppressLineNumbers w:val="false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auto"/>
      <w:tabs>
        <w:tab w:val="left" w:leader="none" w:pos="1418"/>
      </w:tabs>
      <w:spacing w:after="0" w:afterAutospacing="0" w:before="0" w:beforeAutospacing="0" w:line="288" w:lineRule="auto"/>
      <w:ind w:right="0" w:firstLine="567" w:left="0"/>
      <w:contextualSpacing w:val="true"/>
      <w:jc w:val="both"/>
      <w:outlineLvl w:val="9"/>
    </w:pPr>
    <w:rPr>
      <w:rFonts w:ascii="PT Astra Serif" w:hAnsi="PT Astra Serif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revision>1</cp:revision>
  <dcterms:created xsi:type="dcterms:W3CDTF">2025-09-19T12:48:35Z</dcterms:created>
  <dcterms:modified xsi:type="dcterms:W3CDTF">2025-09-19T12:52:06Z</dcterms:modified>
</cp:coreProperties>
</file>