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140" w:type="dxa"/>
        <w:jc w:val="center"/>
        <w:tblBorders/>
        <w:tblLayout w:type="fixed"/>
        <w:tblLook w:val="04A0" w:firstRow="1" w:lastRow="0" w:firstColumn="1" w:lastColumn="0" w:noHBand="0" w:noVBand="1"/>
      </w:tblPr>
      <w:tblGrid>
        <w:gridCol w:w="4102"/>
        <w:gridCol w:w="6038"/>
      </w:tblGrid>
      <w:tr>
        <w:trPr>
          <w:jc w:val="center"/>
          <w:trHeight w:val="3686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РАССМОТРЕНО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на Экспертном совете областной государственной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Протокол 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 1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от 10 апреля 2025 г.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Bdr/>
              <w:spacing w:after="40" w:line="254" w:lineRule="auto"/>
              <w:ind w:right="-5" w:firstLine="72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ПРИЛОЖЕНИЕ №2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003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 приказу областной государственной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от 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u w:val="single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 № 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  <w:t xml:space="preserve">ПРИНЯТО</w:t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на Педагогическом совете областной государственной 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автономной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 нетиповой образовательной организации «Центр выявления и поддержки одарённых детей в Ульяновской области «Алые паруса»</w:t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</w:p>
          <w:p>
            <w:pPr>
              <w:pStyle w:val="1_633"/>
              <w:pBdr/>
              <w:spacing w:after="0" w:line="240" w:lineRule="auto"/>
              <w:ind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Протокол  </w:t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  1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от15 апреля 2025 г.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_633"/>
              <w:pBdr/>
              <w:shd w:val="clear" w:color="auto" w:fill="auto"/>
              <w:spacing w:after="0" w:line="240" w:lineRule="auto"/>
              <w:ind/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caps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4101" w:type="dxa"/>
            <w:textDirection w:val="lrTb"/>
            <w:noWrap w:val="false"/>
          </w:tcPr>
          <w:p>
            <w:pPr>
              <w:pStyle w:val="1_633"/>
              <w:pBdr/>
              <w:shd w:val="clear" w:color="auto" w:fill="auto"/>
              <w:spacing w:after="0" w:line="240" w:lineRule="auto"/>
              <w:ind w:left="142"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</w:tc>
        <w:tc>
          <w:tcPr>
            <w:tcBorders/>
            <w:tcW w:w="6037" w:type="dxa"/>
            <w:textDirection w:val="lrTb"/>
            <w:noWrap w:val="false"/>
          </w:tcPr>
          <w:p>
            <w:pPr>
              <w:pBdr/>
              <w:spacing w:line="254" w:lineRule="auto"/>
              <w:ind w:right="-5" w:left="1003"/>
              <w:jc w:val="center"/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aps/>
                <w:sz w:val="28"/>
                <w:szCs w:val="28"/>
              </w:rPr>
            </w:r>
          </w:p>
        </w:tc>
      </w:tr>
    </w:tbl>
    <w:p>
      <w:pPr>
        <w:keepNext w:val="true"/>
        <w:keepLines w:val="true"/>
        <w:pBdr/>
        <w:spacing/>
        <w:ind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lang w:eastAsia="ru-RU"/>
        </w:rPr>
        <w:t xml:space="preserve">РЕГЛАМЕНТ</w:t>
      </w:r>
      <w:r>
        <w:rPr>
          <w:rFonts w:ascii="PT Astra Serif" w:hAnsi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b/>
          <w:sz w:val="28"/>
          <w:szCs w:val="28"/>
          <w:shd w:val="clear" w:color="auto" w:fill="ffffff"/>
        </w:rPr>
        <w:t xml:space="preserve">мероприятий отбора на дополнительную общеобразовательную общеразвивающую программу </w:t>
      </w:r>
      <w:r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r>
      <w:r>
        <w:rPr>
          <w:rFonts w:ascii="PT Astra Serif" w:hAnsi="PT Astra Serif" w:cs="PT Astra Serif"/>
          <w:b/>
          <w:sz w:val="28"/>
          <w:szCs w:val="28"/>
          <w:shd w:val="clear" w:color="auto" w:fill="ffffff"/>
        </w:rPr>
      </w:r>
    </w:p>
    <w:p>
      <w:pPr>
        <w:pBdr/>
        <w:spacing w:line="240" w:lineRule="auto"/>
        <w:ind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«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Цифровая иллюстрация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(1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2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-1</w:t>
      </w:r>
      <w:r>
        <w:rPr>
          <w:rFonts w:ascii="PT Astra Serif" w:hAnsi="PT Astra Serif"/>
          <w:b/>
          <w:bCs/>
          <w:color w:val="000000"/>
          <w:sz w:val="28"/>
          <w:szCs w:val="28"/>
          <w:lang w:val="ru-RU"/>
        </w:rPr>
        <w:t xml:space="preserve">7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лет) </w:t>
      </w:r>
      <w:r>
        <w:rPr>
          <w:rFonts w:ascii="PT Astra Serif" w:hAnsi="PT Astra Serif"/>
          <w:b/>
          <w:bCs/>
          <w:sz w:val="28"/>
          <w:szCs w:val="28"/>
        </w:rPr>
      </w:r>
      <w:r>
        <w:rPr>
          <w:rFonts w:ascii="PT Astra Serif" w:hAnsi="PT Astra Serif"/>
          <w:b/>
          <w:bCs/>
          <w:sz w:val="28"/>
          <w:szCs w:val="28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en-US"/>
        </w:rPr>
        <w:t xml:space="preserve">1.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en-US"/>
        </w:rPr>
        <w:t xml:space="preserve">Общее количество участников образовательной программы: 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12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en-US"/>
        </w:rPr>
        <w:t xml:space="preserve"> обучающихся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en-US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709" w:left="0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eastAsia="en-US"/>
        </w:rPr>
        <w:t xml:space="preserve">2.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lang w:val="ru-RU"/>
        </w:rPr>
        <w:t xml:space="preserve">У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частники мероприятия по отбору проходят регистрацию на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val="ru-RU"/>
        </w:rPr>
        <w:t xml:space="preserve"> программу че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рез единый портал государственных и муниципальных услуг « Госуслуги»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с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01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апреля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202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года по 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3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1 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августа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202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Calibri"/>
          <w:sz w:val="28"/>
          <w:szCs w:val="28"/>
          <w:highlight w:val="white"/>
          <w:lang w:eastAsia="en-US"/>
        </w:rPr>
        <w:t xml:space="preserve"> года включительно</w:t>
      </w:r>
      <w:r>
        <w:rPr>
          <w:rFonts w:ascii="PT Astra Serif" w:hAnsi="PT Astra Serif" w:eastAsia="Calibri"/>
          <w:sz w:val="28"/>
          <w:szCs w:val="28"/>
          <w:highlight w:val="white"/>
          <w:lang w:val="ru-RU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 w:before="120"/>
        <w:ind w:right="0" w:firstLine="709" w:left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3.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PT Astra Serif" w:hAnsi="PT Astra Serif" w:eastAsia="PT Astra Serif" w:cs="PT Astra Serif"/>
          <w:color w:val="2c2d2e"/>
          <w:sz w:val="28"/>
          <w:szCs w:val="28"/>
          <w:highlight w:val="white"/>
          <w:shd w:val="clear" w:color="auto" w:fill="ffffff"/>
        </w:rPr>
        <w:t xml:space="preserve"> 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val="ru-RU"/>
        </w:rPr>
        <w:t xml:space="preserve">После подтверждения заявки участника отбора на программу,на электронную почту участника направляе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val="ru-RU"/>
        </w:rPr>
        <w:t xml:space="preserve">тся приглашение на устное собеседование и психолого-педагогическое анкетирование с целью определения мотивации кандидата и диагностики входного уровня знаний в предметной области.Сроки проведения мероприятий по отбору на программу с 01.06.2025 по 05.09.202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val="ru-RU"/>
        </w:rPr>
        <w:t xml:space="preserve">5.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bookmarkStart w:id="6" w:name="_Hlk113224644"/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Отбор участников образовательной программы осуществляется комиссией в составе: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</w:rPr>
      </w:r>
      <w:bookmarkEnd w:id="6"/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Председатель: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Т.А. Хмелевская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директор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Члены комиссии: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r>
    </w:p>
    <w:p>
      <w:pPr>
        <w:pBdr/>
        <w:spacing/>
        <w:ind w:firstLine="709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Чиликина А.В.-заместитель директора,член Экспертного совета.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Королёва О.И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– зам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еститель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директора;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Васильева Ю.Б _ методист,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Пантелеев М.А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– педагог дополнительного образования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Секретарь: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Листунова М.И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–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старший методист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5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Участникам мероприятий по отбор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у,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рекомендованны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к зачислению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на электронную почту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 до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08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сентября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202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года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будет отправлено приглашение на обучение.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6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Участникам мероприятий по отбору, не набравшим достаточное количество баллов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 до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08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сентября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202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5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года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будет отправлено информационное письмо по адресу электронной почты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7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В случае несогласия с решением комиссии по индивидуальному отбору обучающихся родители (законные представители) обучающегося имеют прав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о в срок не позднее 2-х рабочих дней со дня получения информации об итогах индивидуального отбора по электронной почте направить апелляцию путем предоставления письменного заявления в апелляционную комиссию Центра с просьбой пересмотреть результаты отбора.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8.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Заявление рассматривается не позднее 2 рабочих дней со дня подачи на заседании апелляционной комиссии в присутствии обучающегося и/или его родителей (законных представителей).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9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Апелляционная комиссия принимает решение об удовлетворении или отклонении апелляции по большинству голосов членов комиссии, присутствующих на заседании. При р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авном числе голосов председатель апелляционной комиссии обладает правом решающего голоса. Решение апелляционной комиссии оформляется протоколом, подписывается председателем данной комиссии и доводится в письменной форме до сведения лиц, подавших апелляцию.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1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0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Рассмотрение апелляционных заявлений по результатам отбора на данную образовательную программу осуществляется комиссией в составе: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Председатель: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Королёва О.И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– зам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еститель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директора;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Члены комиссии: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Варшавская М.В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 – педагог дополнительного образования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;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none"/>
          <w:lang w:val="ru-RU"/>
        </w:rPr>
        <w:t xml:space="preserve">Васильева Ю.Б _ методист;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Секретарь: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Листунова М.И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eastAsia="en-US"/>
        </w:rPr>
        <w:t xml:space="preserve"> – 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старший методист</w:t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/>
      <w:ind/>
    </w:pPr>
  </w:style>
  <w:style w:type="table" w:styleId="61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 w:default="1">
    <w:name w:val="No List"/>
    <w:uiPriority w:val="99"/>
    <w:semiHidden/>
    <w:unhideWhenUsed/>
    <w:pPr>
      <w:pBdr/>
      <w:spacing/>
      <w:ind/>
    </w:pPr>
  </w:style>
  <w:style w:type="paragraph" w:styleId="620">
    <w:name w:val="No Spacing"/>
    <w:basedOn w:val="617"/>
    <w:uiPriority w:val="1"/>
    <w:qFormat/>
    <w:pPr>
      <w:pBdr/>
      <w:spacing w:after="0" w:line="240" w:lineRule="auto"/>
      <w:ind/>
    </w:pPr>
  </w:style>
  <w:style w:type="paragraph" w:styleId="62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character" w:styleId="626" w:default="1">
    <w:name w:val="Default Paragraph Font"/>
    <w:uiPriority w:val="1"/>
    <w:semiHidden/>
    <w:unhideWhenUsed/>
    <w:pPr>
      <w:pBdr/>
      <w:spacing/>
      <w:ind/>
    </w:pPr>
  </w:style>
  <w:style w:type="paragraph" w:styleId="1_633" w:customStyle="1">
    <w:name w:val="Основной текст (5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420" w:afterAutospacing="0" w:before="0" w:beforeAutospacing="0" w:line="230" w:lineRule="exact"/>
      <w:ind w:right="0" w:firstLine="0" w:left="0"/>
      <w:contextualSpacing w:val="false"/>
      <w:jc w:val="center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1</cp:revision>
  <dcterms:created xsi:type="dcterms:W3CDTF">2025-09-19T13:00:33Z</dcterms:created>
  <dcterms:modified xsi:type="dcterms:W3CDTF">2025-09-19T13:03:03Z</dcterms:modified>
</cp:coreProperties>
</file>