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bookmarkStart w:id="0" w:name="_Hlk95722254"/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№1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u w:val="singl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  <w:trHeight w:val="3260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7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7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7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bookmarkEnd w:id="0"/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/>
                <w:b/>
                <w:caps/>
                <w:sz w:val="28"/>
                <w:szCs w:val="28"/>
              </w:rPr>
            </w:r>
          </w:p>
        </w:tc>
      </w:tr>
    </w:tbl>
    <w:p>
      <w:pPr>
        <w:keepNext w:val="true"/>
        <w:keepLines w:val="true"/>
        <w:pBdr/>
        <w:spacing w:line="240" w:lineRule="auto"/>
        <w:ind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ПОЛОЖЕНИЕ</w:t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lang w:eastAsia="ru-RU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дополнительной общеобразовательной </w:t>
      </w:r>
      <w:r>
        <w:rPr>
          <w:rFonts w:ascii="PT Astra Serif" w:hAnsi="PT Astra Serif"/>
          <w:b/>
          <w:sz w:val="28"/>
          <w:szCs w:val="28"/>
        </w:rPr>
        <w:t xml:space="preserve">общеразвивающей программе 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pBdr/>
        <w:spacing w:line="240" w:lineRule="auto"/>
        <w:ind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Мобильная робототехника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 xml:space="preserve">1. Общие положения</w:t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1.1. Настоящее Положение определяет порядок организации обучения и проведения отбора на общеобразовательную общеразвивающую программу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Мобильная робототехника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» (1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0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-1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2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лет)</w:t>
      </w:r>
      <w:r>
        <w:rPr>
          <w:rFonts w:ascii="PT Astra Serif" w:hAnsi="PT Astra Serif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«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ОГ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Н ОО «Центр «Алые паруса»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, Центр детский технопарк 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(далее – образовательная программа, Центр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»), методическое обеспечение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1.2. Образовательная программа проводится в Центре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детский технопарк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Кванториум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с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0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8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по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1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мая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6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года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1.3. Для участия в образовательной программе приглашаются учащиеся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10-12 лет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из образовательных организаций Ульяновской области.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1.4. К участию в образовательной программе допускаются школьники, являющиеся гражданами Российской Федерации.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1.5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Общее количество участников образовательной программы: до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обучающихся (1 группа). По решению педагогического совета, в зависимости от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результатов отбора, возможно увеличение числа участников образовательной программы и перераспределение участников по группам.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1.6. Зачисление в состав обучающихся по образовательной программе, осуществляется по результатам отбора Приказом директора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(исполняющего обязанности директора)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Центра «Алые паруса».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1.7. В связи с целостностью и содержательной логикой образовательной программы, режимом занятий и об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ъёмом академической нагрузки, рассчитанной на период реализации образовательной программы, не допускается участие школьников в отдельных мероприятиях или части образовательной программы, исключено зачисление вне сроков реализации образовательной программы.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1.8. В случае обнаружения недостоверных сведений в заявке на образовательную программу (в т.ч. класса обучения) участник может быть исключён из числа участников мероприятий по отбору на образовательную программу.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1.9. В случае нарушений правил пребывания в Центре «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Алые паруса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» или требований настоящего Положения, участник образовательной программы может быть отчислен с образовательной программы Приказом директора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(исполняющего обязанности директора)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1.10.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Обучающийся может быть отчислен с образовательной программы на основании: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заявления родителей (обучающегося) об отчислении;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правил внутреннего распорядка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правил поведения обучающихся Центра и сопровождающих их лиц;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Устава Центра;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- нарушения условий Договора.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  <w:lang w:eastAsia="en-US"/>
        </w:rPr>
        <w:t xml:space="preserve">2. Цели и задачи образовательной программы</w:t>
      </w:r>
      <w:r>
        <w:rPr>
          <w:rFonts w:ascii="PT Astra Serif" w:hAnsi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pBdr/>
        <w:spacing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  <w:lang w:eastAsia="en-US"/>
        </w:rPr>
        <w:t xml:space="preserve">2.1.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Цели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lang w:val="ru-RU"/>
        </w:rPr>
        <w:t xml:space="preserve">образовательной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программы: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Формирование базовых навыков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проектирования, конструирования и программирования объектов с использованием специализированных робототехнических наборов.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2.2. Задачи образовательной программы: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Style w:val="1_638"/>
        <w:pBdr/>
        <w:spacing/>
        <w:ind/>
        <w:jc w:val="both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i/>
          <w:color w:val="000000"/>
          <w:sz w:val="28"/>
          <w:szCs w:val="28"/>
        </w:rPr>
        <w:t xml:space="preserve">Образовательные</w:t>
      </w:r>
      <w:r>
        <w:rPr>
          <w:rFonts w:ascii="PT Astra Serif" w:hAnsi="PT Astra Serif" w:eastAsia="PT Astra Serif" w:cs="PT Astra Serif"/>
          <w:i/>
          <w:color w:val="000000"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pStyle w:val="1_636"/>
        <w:pBdr/>
        <w:spacing/>
        <w:ind w:right="0" w:firstLine="283" w:left="0"/>
        <w:jc w:val="both"/>
        <w:rPr>
          <w:rFonts w:ascii="PT Astra Serif" w:hAnsi="PT Astra Serif" w:cs="PT Astra Serif"/>
          <w:i/>
          <w:color w:val="000000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1.Познакомить со средой конструирования, используемой в робототехнических наборах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fr-FR"/>
        </w:rPr>
        <w:t xml:space="preserve">LegoMindstorms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.</w:t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  <w:r>
        <w:rPr>
          <w:rFonts w:ascii="PT Astra Serif" w:hAnsi="PT Astra Serif" w:cs="PT Astra Serif"/>
          <w:i/>
          <w:color w:val="000000"/>
          <w:sz w:val="24"/>
          <w:szCs w:val="24"/>
        </w:rPr>
      </w:r>
    </w:p>
    <w:p>
      <w:pPr>
        <w:pStyle w:val="621"/>
        <w:widowControl w:val="true"/>
        <w:pBdr/>
        <w:spacing w:after="160"/>
        <w:ind w:right="0" w:firstLine="283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2.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общенаучные и технологические навыки конструирования и проектирования;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pBdr/>
        <w:spacing w:after="160"/>
        <w:ind w:right="0" w:firstLine="283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Научить приемам сборки и программирования робототехнических устройств;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pBdr/>
        <w:spacing w:after="160"/>
        <w:ind w:right="0" w:firstLine="283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4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Ознакомить с правилами безопасной работы с инструмента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pBdr/>
        <w:spacing w:after="160"/>
        <w:ind w:right="0" w:firstLine="283" w:left="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5.</w:t>
      </w:r>
      <w:r>
        <w:rPr>
          <w:rFonts w:ascii="PT Astra Serif" w:hAnsi="PT Astra Serif" w:eastAsia="PT Astra Serif" w:cs="PT Astra Serif"/>
          <w:sz w:val="28"/>
          <w:szCs w:val="28"/>
          <w:lang w:val="ru-RU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Научить формулировать задачи проекта, основные характеристики проектного продукта, готовить проектную документацию.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pBdr/>
        <w:spacing/>
        <w:ind w:left="502"/>
        <w:jc w:val="both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Воспит</w:t>
      </w:r>
      <w:r>
        <w:rPr>
          <w:rFonts w:ascii="PT Astra Serif" w:hAnsi="PT Astra Serif" w:eastAsia="PT Astra Serif" w:cs="PT Astra Serif"/>
          <w:i/>
          <w:sz w:val="28"/>
          <w:szCs w:val="28"/>
          <w:lang w:val="ru-RU"/>
        </w:rPr>
        <w:t xml:space="preserve">ательные</w:t>
      </w:r>
      <w:r>
        <w:rPr>
          <w:rFonts w:ascii="PT Astra Serif" w:hAnsi="PT Astra Serif" w:eastAsia="PT Astra Serif" w:cs="PT Astra Serif"/>
          <w:i/>
          <w:sz w:val="28"/>
          <w:szCs w:val="28"/>
        </w:rPr>
        <w:t xml:space="preserve">: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 w:right="0" w:hanging="77"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Формировать творческое отношение   к выполняемой работе;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 w:right="137" w:hanging="77" w:left="360"/>
        <w:jc w:val="both"/>
        <w:rPr>
          <w:rFonts w:ascii="PT Astra Serif" w:hAnsi="PT Astra Serif" w:cs="PT Astra Serif"/>
          <w:i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Воспитывать умение работать в коллективе, эффективно распределять обязанности.</w:t>
      </w:r>
      <w:r>
        <w:rPr>
          <w:rFonts w:ascii="PT Astra Serif" w:hAnsi="PT Astra Serif" w:cs="PT Astra Serif"/>
          <w:i/>
          <w:sz w:val="24"/>
          <w:szCs w:val="24"/>
        </w:rPr>
      </w:r>
      <w:r>
        <w:rPr>
          <w:rFonts w:ascii="PT Astra Serif" w:hAnsi="PT Astra Serif" w:cs="PT Astra Serif"/>
          <w:i/>
          <w:sz w:val="24"/>
          <w:szCs w:val="24"/>
        </w:rPr>
      </w:r>
    </w:p>
    <w:p>
      <w:pPr>
        <w:pStyle w:val="621"/>
        <w:pBdr/>
        <w:spacing/>
        <w:ind w:left="502"/>
        <w:jc w:val="both"/>
        <w:rPr>
          <w:rFonts w:ascii="PT Astra Serif" w:hAnsi="PT Astra Serif" w:cs="PT Astra Serif"/>
          <w:i/>
          <w:iCs/>
          <w:sz w:val="24"/>
          <w:szCs w:val="24"/>
        </w:rPr>
      </w:pPr>
      <w:r>
        <w:rPr>
          <w:rFonts w:ascii="PT Astra Serif" w:hAnsi="PT Astra Serif" w:eastAsia="PT Astra Serif" w:cs="PT Astra Serif"/>
          <w:i/>
          <w:iCs/>
          <w:sz w:val="28"/>
          <w:szCs w:val="28"/>
        </w:rPr>
        <w:t xml:space="preserve">Развивающие:</w:t>
      </w:r>
      <w:r>
        <w:rPr>
          <w:rFonts w:ascii="PT Astra Serif" w:hAnsi="PT Astra Serif" w:cs="PT Astra Serif"/>
          <w:i/>
          <w:iCs/>
          <w:sz w:val="24"/>
          <w:szCs w:val="24"/>
        </w:rPr>
      </w:r>
      <w:r>
        <w:rPr>
          <w:rFonts w:ascii="PT Astra Serif" w:hAnsi="PT Astra Serif" w:cs="PT Astra Serif"/>
          <w:i/>
          <w:iCs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 w:right="0" w:hanging="77"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творческую инициативу и самостоятельность;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 w:right="0" w:hanging="77"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психофизиологические качества учеников: память, внимание, способность логически мыслить, анализировать, концентрировать внимание на главном.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621"/>
        <w:widowControl w:val="true"/>
        <w:numPr>
          <w:ilvl w:val="0"/>
          <w:numId w:val="1"/>
        </w:numPr>
        <w:pBdr/>
        <w:spacing w:after="160"/>
        <w:ind w:right="137" w:hanging="77" w:left="360"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widowControl w:val="tru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60" w:afterAutospacing="0" w:beforeAutospacing="0"/>
        <w:ind w:right="137" w:firstLine="0" w:left="720"/>
        <w:jc w:val="both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3. </w:t>
      </w:r>
      <w:bookmarkStart w:id="1" w:name="_Hlk95490886"/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Порядок отбора участников образовательной программы</w:t>
      </w:r>
      <w:bookmarkEnd w:id="1"/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b/>
          <w:bCs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3.1 Для участия в мероприятиях по отбору необходимо пройти регистрацию на сайте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«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Единый портал государственных услуг Российской Федерации»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3.2. Регистрация на образовательную программу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3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Отбор участников образовательной программы осуществляется комиссией в составе: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Председатель: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Т.А. Хмелевская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директор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;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Члены комиссии: </w:t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Королёва О.И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– зам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еститель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 директора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val="ru-RU"/>
        </w:rPr>
        <w:t xml:space="preserve">Медянникова О.С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педагог дополнительного образования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lang w:eastAsia="en-US"/>
        </w:rPr>
        <w:t xml:space="preserve">Секретарь: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Листунова М.И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 – </w:t>
      </w:r>
      <w:r>
        <w:rPr>
          <w:rFonts w:ascii="PT Astra Serif" w:hAnsi="PT Astra Serif" w:eastAsia="Calibri"/>
          <w:sz w:val="28"/>
          <w:szCs w:val="28"/>
          <w:lang w:val="ru-RU"/>
        </w:rPr>
        <w:t xml:space="preserve">старший методист</w:t>
      </w:r>
      <w:r>
        <w:rPr>
          <w:rFonts w:ascii="PT Astra Serif" w:hAnsi="PT Astra Serif" w:eastAsia="Calibri"/>
          <w:sz w:val="28"/>
          <w:szCs w:val="28"/>
          <w:lang w:eastAsia="en-US"/>
        </w:rPr>
        <w:t xml:space="preserve">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white"/>
        </w:rPr>
      </w:pP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3.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4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Учащиеся, отказа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вшиеся от участия в образовательной программе, коллегиальным решением директора Центра «Алые паруса» и педагога программы, могут быть заменены на следующих за ними по рейтингу. Внесение изменений в список участников образовательной программы проводится до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 8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года.</w:t>
      </w:r>
      <w:r>
        <w:rPr>
          <w:rFonts w:ascii="PT Astra Serif" w:hAnsi="PT Astra Serif" w:eastAsia="Calibri"/>
          <w:sz w:val="28"/>
          <w:szCs w:val="28"/>
          <w:highlight w:val="white"/>
        </w:rPr>
      </w:r>
      <w:r>
        <w:rPr>
          <w:rFonts w:ascii="PT Astra Serif" w:hAnsi="PT Astra Serif" w:eastAsia="Calibri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highlight w:val="yellow"/>
        </w:rPr>
      </w:pPr>
      <w:r>
        <w:rPr>
          <w:rFonts w:ascii="PT Astra Serif" w:hAnsi="PT Astra Serif" w:eastAsia="Calibri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  <w:r>
        <w:rPr>
          <w:rFonts w:ascii="PT Astra Serif" w:hAnsi="PT Astra Serif" w:eastAsia="Calibri"/>
          <w:sz w:val="28"/>
          <w:szCs w:val="28"/>
          <w:highlight w:val="yellow"/>
        </w:rPr>
      </w:r>
    </w:p>
    <w:p>
      <w:pPr>
        <w:pBdr/>
        <w:spacing/>
        <w:ind/>
        <w:jc w:val="center"/>
        <w:rPr>
          <w:rFonts w:ascii="PT Astra Serif" w:hAnsi="PT Astra Serif" w:eastAsia="Calibri"/>
          <w:b/>
          <w:sz w:val="28"/>
          <w:szCs w:val="28"/>
          <w:lang w:eastAsia="en-US"/>
        </w:rPr>
      </w:pP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4.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Ан</w:t>
      </w:r>
      <w:r>
        <w:rPr>
          <w:rFonts w:ascii="PT Astra Serif" w:hAnsi="PT Astra Serif" w:eastAsia="Calibri"/>
          <w:b/>
          <w:sz w:val="28"/>
          <w:szCs w:val="28"/>
          <w:lang w:val="ru-RU"/>
        </w:rPr>
        <w:t xml:space="preserve">н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отация 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  <w:t xml:space="preserve">образовательной программы</w:t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  <w:r>
        <w:rPr>
          <w:rFonts w:ascii="PT Astra Serif" w:hAnsi="PT Astra Serif" w:eastAsia="Calibri"/>
          <w:b/>
          <w:sz w:val="28"/>
          <w:szCs w:val="28"/>
          <w:lang w:eastAsia="en-US"/>
        </w:rPr>
      </w:r>
    </w:p>
    <w:p>
      <w:pPr>
        <w:pStyle w:val="1_636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Дополнительная общеобразовательная общеразвивающая программа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«Мобильная робототехника»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разработана на основе проектно-исследовательской технологии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обучения 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ориентирована на профориентацию учащихся, работу с их интересами и развитие личностных компетенций школьников.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6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Суть данной технологии заключается в том, чтобы стимулировать интерес учащихся к определенным проблемам, решению этих проблем и умению практически применять полученные знания.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Style w:val="1_636"/>
        <w:pBdr/>
        <w:spacing/>
        <w:ind/>
        <w:jc w:val="both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Результатом применения этой технологии является создание собственного интеллектуального продукта, предназначенного для активного применения в образовательной практике, в быту и в различных отраслях промышленности.</w:t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2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0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7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4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1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8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6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338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7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8" w:customStyle="1">
    <w:name w:val="Body Text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6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2025-09-19T13:34:15Z</dcterms:created>
  <dcterms:modified xsi:type="dcterms:W3CDTF">2025-09-19T13:35:34Z</dcterms:modified>
</cp:coreProperties>
</file>